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5847" w14:textId="77777777" w:rsidR="008C1144" w:rsidRPr="008C1144" w:rsidRDefault="008C1144" w:rsidP="008C1144">
      <w:pPr>
        <w:jc w:val="center"/>
        <w:rPr>
          <w:b/>
          <w:bCs/>
        </w:rPr>
      </w:pPr>
      <w:r w:rsidRPr="008C1144">
        <w:rPr>
          <w:b/>
          <w:bCs/>
        </w:rPr>
        <w:t>RÈGLEMENT DU JEU-CONCOURS</w:t>
      </w:r>
    </w:p>
    <w:p w14:paraId="7BCB854A" w14:textId="083F94D6" w:rsidR="008C1144" w:rsidRPr="008C1144" w:rsidRDefault="008C1144" w:rsidP="008C1144">
      <w:pPr>
        <w:jc w:val="center"/>
      </w:pPr>
      <w:r w:rsidRPr="00CF766A">
        <w:rPr>
          <w:b/>
          <w:bCs/>
        </w:rPr>
        <w:t xml:space="preserve">« PRONOSTICS COUPE DU </w:t>
      </w:r>
      <w:proofErr w:type="gramStart"/>
      <w:r w:rsidRPr="00CF766A">
        <w:rPr>
          <w:b/>
          <w:bCs/>
        </w:rPr>
        <w:t>MONDE»</w:t>
      </w:r>
      <w:proofErr w:type="gramEnd"/>
    </w:p>
    <w:p w14:paraId="49C55E7E" w14:textId="53292600" w:rsidR="008C1144" w:rsidRPr="008C1144" w:rsidRDefault="008C1144" w:rsidP="008C1144"/>
    <w:p w14:paraId="33C6F64B" w14:textId="77777777" w:rsidR="008C1144" w:rsidRPr="008C1144" w:rsidRDefault="008C1144" w:rsidP="008C1144">
      <w:pPr>
        <w:rPr>
          <w:b/>
          <w:bCs/>
          <w:u w:val="single"/>
        </w:rPr>
      </w:pPr>
      <w:r w:rsidRPr="008C1144">
        <w:rPr>
          <w:b/>
          <w:bCs/>
          <w:u w:val="single"/>
        </w:rPr>
        <w:t>ARTICLE 1 – ORGANISATION DU JEU</w:t>
      </w:r>
    </w:p>
    <w:p w14:paraId="72E37203" w14:textId="77777777" w:rsidR="008C1144" w:rsidRPr="008C1144" w:rsidRDefault="008C1144" w:rsidP="008C1144">
      <w:pPr>
        <w:jc w:val="both"/>
      </w:pPr>
      <w:r w:rsidRPr="008C1144">
        <w:t xml:space="preserve">La société </w:t>
      </w:r>
      <w:r w:rsidRPr="008C1144">
        <w:rPr>
          <w:b/>
          <w:bCs/>
        </w:rPr>
        <w:t>COSY DEVELOPPEMENT</w:t>
      </w:r>
      <w:r w:rsidRPr="008C1144">
        <w:t>, SAS au capital de 300 000 euros, dont le siège social est situé 656 rue George Sand, 42350 LA TALAUDIERE, immatriculée au RCS de Saint-Étienne sous le n° 834 118 317 (ci-après la « Société Organisatrice »),</w:t>
      </w:r>
    </w:p>
    <w:p w14:paraId="1A99C3F8" w14:textId="6CA3B493" w:rsidR="008C1144" w:rsidRPr="008C1144" w:rsidRDefault="008C1144" w:rsidP="008C1144">
      <w:pPr>
        <w:jc w:val="both"/>
      </w:pPr>
      <w:r w:rsidRPr="008C1144">
        <w:t>Organise un jeu gratuit sans obligation d’achat intitulé :</w:t>
      </w:r>
      <w:r w:rsidRPr="008C1144">
        <w:rPr>
          <w:b/>
          <w:bCs/>
        </w:rPr>
        <w:t>« PRONOSTICS COUPE DU MONDE – COSY DEVELOPPEMENT »</w:t>
      </w:r>
      <w:r w:rsidRPr="008C1144">
        <w:t xml:space="preserve"> (ci-après le « Jeu »).</w:t>
      </w:r>
    </w:p>
    <w:p w14:paraId="7445D767" w14:textId="655789DC" w:rsidR="008C1144" w:rsidRPr="008C1144" w:rsidRDefault="008C1144" w:rsidP="008C1144"/>
    <w:p w14:paraId="36658800" w14:textId="77777777" w:rsidR="008C1144" w:rsidRPr="008C1144" w:rsidRDefault="008C1144" w:rsidP="008C1144">
      <w:pPr>
        <w:rPr>
          <w:b/>
          <w:bCs/>
          <w:u w:val="single"/>
        </w:rPr>
      </w:pPr>
      <w:r w:rsidRPr="008C1144">
        <w:rPr>
          <w:b/>
          <w:bCs/>
          <w:u w:val="single"/>
        </w:rPr>
        <w:t>ARTICLE 2 – NATURE DU JEU</w:t>
      </w:r>
    </w:p>
    <w:p w14:paraId="701F2BF5" w14:textId="25F820B4" w:rsidR="008C1144" w:rsidRPr="008C1144" w:rsidRDefault="008C1144" w:rsidP="008C1144">
      <w:pPr>
        <w:jc w:val="both"/>
      </w:pPr>
      <w:r w:rsidRPr="008C1144">
        <w:t>Le Jeu repose sur une mécanique de pronostics sportifs en ligne</w:t>
      </w:r>
      <w:r>
        <w:t xml:space="preserve"> via la plateforme « Mon Petit Prono »</w:t>
      </w:r>
      <w:r w:rsidRPr="008C1144">
        <w:t>, consistant pour les participants à :</w:t>
      </w:r>
    </w:p>
    <w:p w14:paraId="76E64C8A" w14:textId="1B17E9BB" w:rsidR="008C1144" w:rsidRPr="008C1144" w:rsidRDefault="008C1144" w:rsidP="008C1144">
      <w:pPr>
        <w:numPr>
          <w:ilvl w:val="0"/>
          <w:numId w:val="3"/>
        </w:numPr>
        <w:jc w:val="both"/>
      </w:pPr>
      <w:proofErr w:type="gramStart"/>
      <w:r w:rsidRPr="008C1144">
        <w:t>pronostiquer</w:t>
      </w:r>
      <w:proofErr w:type="gramEnd"/>
      <w:r w:rsidRPr="008C1144">
        <w:t xml:space="preserve"> les résultats et scores des matchs de la Coupe du Monde 2026</w:t>
      </w:r>
      <w:r w:rsidR="00ED1F4B">
        <w:t> ;</w:t>
      </w:r>
    </w:p>
    <w:p w14:paraId="7C1331C1" w14:textId="4AF193BE" w:rsidR="008C1144" w:rsidRPr="008C1144" w:rsidRDefault="008C1144" w:rsidP="008C1144">
      <w:pPr>
        <w:numPr>
          <w:ilvl w:val="0"/>
          <w:numId w:val="3"/>
        </w:numPr>
        <w:jc w:val="both"/>
      </w:pPr>
      <w:proofErr w:type="gramStart"/>
      <w:r w:rsidRPr="008C1144">
        <w:t>cumuler</w:t>
      </w:r>
      <w:proofErr w:type="gramEnd"/>
      <w:r w:rsidRPr="008C1144">
        <w:t xml:space="preserve"> des points selon leurs performances</w:t>
      </w:r>
      <w:r w:rsidR="00ED1F4B">
        <w:t> ;</w:t>
      </w:r>
    </w:p>
    <w:p w14:paraId="0768C169" w14:textId="30BDC75A" w:rsidR="008C1144" w:rsidRPr="008C1144" w:rsidRDefault="008C1144" w:rsidP="008C1144">
      <w:pPr>
        <w:numPr>
          <w:ilvl w:val="0"/>
          <w:numId w:val="3"/>
        </w:numPr>
        <w:jc w:val="both"/>
      </w:pPr>
      <w:proofErr w:type="gramStart"/>
      <w:r w:rsidRPr="008C1144">
        <w:t>être</w:t>
      </w:r>
      <w:proofErr w:type="gramEnd"/>
      <w:r w:rsidRPr="008C1144">
        <w:t xml:space="preserve"> classés dans une ligue dédiée</w:t>
      </w:r>
      <w:r w:rsidR="00ED1F4B">
        <w:t>.</w:t>
      </w:r>
    </w:p>
    <w:p w14:paraId="58D09C34" w14:textId="6D5A8E08" w:rsidR="008C1144" w:rsidRPr="008C1144" w:rsidRDefault="008C1144" w:rsidP="008C1144">
      <w:pPr>
        <w:jc w:val="both"/>
      </w:pPr>
      <w:r w:rsidRPr="008C1144">
        <w:t>Le Jeu se déroule sur toute la durée de la compétition,</w:t>
      </w:r>
      <w:r w:rsidR="00ED1F4B">
        <w:t xml:space="preserve"> à savoir du 11 juin au 19 juillet 2026,</w:t>
      </w:r>
      <w:r w:rsidRPr="008C1144">
        <w:t xml:space="preserve"> sous forme de classement évolutif.</w:t>
      </w:r>
    </w:p>
    <w:p w14:paraId="56056688" w14:textId="5649225A" w:rsidR="008C1144" w:rsidRPr="008C1144" w:rsidRDefault="008C1144" w:rsidP="008C1144"/>
    <w:p w14:paraId="283B61F9" w14:textId="77777777" w:rsidR="008C1144" w:rsidRPr="008C1144" w:rsidRDefault="008C1144" w:rsidP="008C1144">
      <w:pPr>
        <w:rPr>
          <w:b/>
          <w:bCs/>
          <w:u w:val="single"/>
        </w:rPr>
      </w:pPr>
      <w:r w:rsidRPr="008C1144">
        <w:rPr>
          <w:b/>
          <w:bCs/>
          <w:u w:val="single"/>
        </w:rPr>
        <w:t>ARTICLE 3 – CONDITIONS DE PARTICIPATION</w:t>
      </w:r>
    </w:p>
    <w:p w14:paraId="7AEB84C6" w14:textId="77777777" w:rsidR="00ED1F4B" w:rsidRDefault="00ED1F4B" w:rsidP="00ED1F4B">
      <w:pPr>
        <w:jc w:val="both"/>
      </w:pPr>
      <w:r w:rsidRPr="00ED1F4B">
        <w:t xml:space="preserve">Le Jeu est ouvert à toute personne physique âgée d’au moins 18 ans, résidant en France métropolitaine, disposant d’un accès à Internet et ayant rejoint la ligue au moyen du code communiqué. </w:t>
      </w:r>
    </w:p>
    <w:p w14:paraId="1316E675" w14:textId="77777777" w:rsidR="00ED1F4B" w:rsidRDefault="00ED1F4B" w:rsidP="00ED1F4B">
      <w:pPr>
        <w:jc w:val="both"/>
      </w:pPr>
      <w:r w:rsidRPr="00ED1F4B">
        <w:t xml:space="preserve">Sont exclus de la participation les salariés de la Société Organisatrice, les salariés des partenaires ainsi que leurs proches appartenant au même foyer fiscal. </w:t>
      </w:r>
    </w:p>
    <w:p w14:paraId="10D2A181" w14:textId="77777777" w:rsidR="00E72125" w:rsidRDefault="00E72125" w:rsidP="008C1144">
      <w:r w:rsidRPr="00E72125">
        <w:t>Toute participation ne respectant pas les présentes conditions ou les conditions générales d’utilisation de la plateforme Mon Petit Prono sera considérée comme nulle</w:t>
      </w:r>
    </w:p>
    <w:p w14:paraId="213233C4" w14:textId="77777777" w:rsidR="001F786D" w:rsidRDefault="001F786D" w:rsidP="008C1144"/>
    <w:p w14:paraId="64F01C99" w14:textId="77777777" w:rsidR="001F786D" w:rsidRDefault="001F786D" w:rsidP="008C1144"/>
    <w:p w14:paraId="313F97BE" w14:textId="77777777" w:rsidR="001F786D" w:rsidRDefault="001F786D" w:rsidP="008C1144"/>
    <w:p w14:paraId="5F3E860E" w14:textId="77777777" w:rsidR="001F786D" w:rsidRDefault="001F786D" w:rsidP="008C1144"/>
    <w:p w14:paraId="613EB8AD" w14:textId="267926CF" w:rsidR="008C1144" w:rsidRPr="001F786D" w:rsidRDefault="008C1144" w:rsidP="008C1144">
      <w:pPr>
        <w:rPr>
          <w:b/>
          <w:bCs/>
          <w:u w:val="single"/>
        </w:rPr>
      </w:pPr>
      <w:r w:rsidRPr="001F786D">
        <w:rPr>
          <w:b/>
          <w:bCs/>
          <w:u w:val="single"/>
        </w:rPr>
        <w:lastRenderedPageBreak/>
        <w:t>ARTICLE 4 – MODALITÉS DE PARTICIPATION</w:t>
      </w:r>
    </w:p>
    <w:p w14:paraId="3E3FA475" w14:textId="77777777" w:rsidR="008C1144" w:rsidRPr="008C1144" w:rsidRDefault="008C1144" w:rsidP="008C1144">
      <w:pPr>
        <w:jc w:val="both"/>
      </w:pPr>
      <w:r w:rsidRPr="008C1144">
        <w:t>Pour participer, il convient de :</w:t>
      </w:r>
    </w:p>
    <w:p w14:paraId="2A94EDA7" w14:textId="77777777" w:rsidR="008C1144" w:rsidRPr="008C1144" w:rsidRDefault="008C1144" w:rsidP="008C1144">
      <w:pPr>
        <w:numPr>
          <w:ilvl w:val="0"/>
          <w:numId w:val="6"/>
        </w:numPr>
        <w:jc w:val="both"/>
      </w:pPr>
      <w:r w:rsidRPr="008C1144">
        <w:t>Télécharger ou accéder à la Plateforme Mon Petit Prono</w:t>
      </w:r>
    </w:p>
    <w:p w14:paraId="2E6DEEA5" w14:textId="7C20B38F" w:rsidR="008C1144" w:rsidRPr="008C1144" w:rsidRDefault="008C1144" w:rsidP="00CF766A">
      <w:pPr>
        <w:numPr>
          <w:ilvl w:val="0"/>
          <w:numId w:val="6"/>
        </w:numPr>
        <w:shd w:val="clear" w:color="auto" w:fill="FFFFFF" w:themeFill="background1"/>
        <w:jc w:val="both"/>
      </w:pPr>
      <w:r w:rsidRPr="008C1144">
        <w:t>Rejoindre la ligue privée via un code communiqué</w:t>
      </w:r>
      <w:r w:rsidR="00CF766A">
        <w:t xml:space="preserve"> par l’Organisateur</w:t>
      </w:r>
    </w:p>
    <w:p w14:paraId="4A68F4A6" w14:textId="77777777" w:rsidR="008C1144" w:rsidRPr="008C1144" w:rsidRDefault="008C1144" w:rsidP="008C1144">
      <w:pPr>
        <w:numPr>
          <w:ilvl w:val="0"/>
          <w:numId w:val="6"/>
        </w:numPr>
        <w:jc w:val="both"/>
      </w:pPr>
      <w:r w:rsidRPr="008C1144">
        <w:t>Réaliser ses pronostics avant chaque match</w:t>
      </w:r>
    </w:p>
    <w:p w14:paraId="377E73CD" w14:textId="77777777" w:rsidR="008C1144" w:rsidRPr="008C1144" w:rsidRDefault="008C1144" w:rsidP="008C1144">
      <w:pPr>
        <w:jc w:val="both"/>
        <w:rPr>
          <w:b/>
          <w:bCs/>
        </w:rPr>
      </w:pPr>
      <w:r w:rsidRPr="008C1144">
        <w:rPr>
          <w:b/>
          <w:bCs/>
        </w:rPr>
        <w:t>Règles importantes</w:t>
      </w:r>
    </w:p>
    <w:p w14:paraId="092D3DBE" w14:textId="77777777" w:rsidR="008C1144" w:rsidRPr="008C1144" w:rsidRDefault="008C1144" w:rsidP="008C1144">
      <w:pPr>
        <w:numPr>
          <w:ilvl w:val="0"/>
          <w:numId w:val="7"/>
        </w:numPr>
        <w:jc w:val="both"/>
      </w:pPr>
      <w:r w:rsidRPr="008C1144">
        <w:t>Une seule participation par personne</w:t>
      </w:r>
    </w:p>
    <w:p w14:paraId="27A65354" w14:textId="77777777" w:rsidR="008C1144" w:rsidRPr="008C1144" w:rsidRDefault="008C1144" w:rsidP="008C1144">
      <w:pPr>
        <w:numPr>
          <w:ilvl w:val="0"/>
          <w:numId w:val="7"/>
        </w:numPr>
        <w:jc w:val="both"/>
      </w:pPr>
      <w:r w:rsidRPr="008C1144">
        <w:t>Les pronostics doivent être validés avant le début des matchs</w:t>
      </w:r>
    </w:p>
    <w:p w14:paraId="32D784EC" w14:textId="77777777" w:rsidR="008C1144" w:rsidRPr="008C1144" w:rsidRDefault="008C1144" w:rsidP="008C1144">
      <w:pPr>
        <w:numPr>
          <w:ilvl w:val="0"/>
          <w:numId w:val="7"/>
        </w:numPr>
        <w:jc w:val="both"/>
      </w:pPr>
      <w:r w:rsidRPr="008C1144">
        <w:t>Le classement est établi automatiquement par la Plateforme</w:t>
      </w:r>
    </w:p>
    <w:p w14:paraId="11132F8C" w14:textId="45F7FF46" w:rsidR="008C1144" w:rsidRPr="008C1144" w:rsidRDefault="008C1144" w:rsidP="008C1144"/>
    <w:p w14:paraId="2813D139" w14:textId="77777777" w:rsidR="008C1144" w:rsidRPr="008C1144" w:rsidRDefault="008C1144" w:rsidP="008C1144">
      <w:pPr>
        <w:rPr>
          <w:b/>
          <w:bCs/>
          <w:u w:val="single"/>
        </w:rPr>
      </w:pPr>
      <w:r w:rsidRPr="008C1144">
        <w:rPr>
          <w:b/>
          <w:bCs/>
          <w:u w:val="single"/>
        </w:rPr>
        <w:t>ARTICLE 5 – CLASSEMENT ET DÉTERMINATION DES GAGNANTS</w:t>
      </w:r>
    </w:p>
    <w:p w14:paraId="1B4E3680" w14:textId="77777777" w:rsidR="008C1144" w:rsidRPr="008C1144" w:rsidRDefault="008C1144" w:rsidP="008C1144">
      <w:pPr>
        <w:jc w:val="both"/>
      </w:pPr>
      <w:r w:rsidRPr="008C1144">
        <w:t>Les participants sont classés en fonction des points obtenus sur la durée du Jeu.</w:t>
      </w:r>
    </w:p>
    <w:p w14:paraId="228D8838" w14:textId="3973EAE8" w:rsidR="008C1144" w:rsidRPr="008C1144" w:rsidRDefault="008C1144" w:rsidP="008C1144">
      <w:pPr>
        <w:jc w:val="both"/>
        <w:rPr>
          <w:rFonts w:ascii="Segoe UI Emoji" w:hAnsi="Segoe UI Emoji" w:cs="Segoe UI Emoji"/>
        </w:rPr>
      </w:pPr>
      <w:r w:rsidRPr="008C1144">
        <w:t>À l’issue de la compétition</w:t>
      </w:r>
      <w:r w:rsidR="00E72125" w:rsidRPr="008C1144">
        <w:t xml:space="preserve"> : Les</w:t>
      </w:r>
      <w:r w:rsidRPr="008C1144">
        <w:t xml:space="preserve"> 25 premiers du classement seront déclarés gagnants</w:t>
      </w:r>
    </w:p>
    <w:p w14:paraId="2AAF9D45" w14:textId="77777777" w:rsidR="008C1144" w:rsidRPr="008C1144" w:rsidRDefault="008C1144" w:rsidP="008C1144">
      <w:pPr>
        <w:jc w:val="both"/>
      </w:pPr>
      <w:r w:rsidRPr="008C1144">
        <w:t>En cas d’égalité, le classement de la Plateforme fait foi.</w:t>
      </w:r>
    </w:p>
    <w:p w14:paraId="2E311A23" w14:textId="6C23A8C6" w:rsidR="008C1144" w:rsidRPr="008C1144" w:rsidRDefault="008C1144" w:rsidP="008C1144"/>
    <w:p w14:paraId="2CC481CA" w14:textId="77777777" w:rsidR="008C1144" w:rsidRPr="008C1144" w:rsidRDefault="008C1144" w:rsidP="008C1144">
      <w:pPr>
        <w:rPr>
          <w:b/>
          <w:bCs/>
          <w:u w:val="single"/>
        </w:rPr>
      </w:pPr>
      <w:r w:rsidRPr="008C1144">
        <w:rPr>
          <w:b/>
          <w:bCs/>
          <w:u w:val="single"/>
        </w:rPr>
        <w:t>ARTICLE 6 – DOTATIONS</w:t>
      </w:r>
    </w:p>
    <w:p w14:paraId="01678995" w14:textId="77777777" w:rsidR="00E72125" w:rsidRDefault="00E72125" w:rsidP="00CF766A">
      <w:pPr>
        <w:jc w:val="both"/>
      </w:pPr>
      <w:r w:rsidRPr="00E72125">
        <w:t xml:space="preserve">Les dotations sont attribuées selon le classement final du Jeu. </w:t>
      </w:r>
    </w:p>
    <w:p w14:paraId="54CF2EC2" w14:textId="77777777" w:rsidR="00E72125" w:rsidRDefault="00E72125" w:rsidP="00CF766A">
      <w:pPr>
        <w:jc w:val="both"/>
      </w:pPr>
      <w:r w:rsidRPr="00E72125">
        <w:t xml:space="preserve">Les participants classés de la 1re à la 7e place remporteront un bon d’achat d’une valeur de 100 € valable sur le site de la </w:t>
      </w:r>
      <w:r>
        <w:t>Fédération Française de Foot</w:t>
      </w:r>
      <w:r w:rsidRPr="00E72125">
        <w:t xml:space="preserve">. </w:t>
      </w:r>
    </w:p>
    <w:p w14:paraId="0C10A478" w14:textId="77777777" w:rsidR="00E72125" w:rsidRDefault="00E72125" w:rsidP="00CF766A">
      <w:pPr>
        <w:jc w:val="both"/>
      </w:pPr>
      <w:r w:rsidRPr="00E72125">
        <w:t xml:space="preserve">Les participants classés de la 8e à la 14e place remporteront un ballon officiel de l’Équipe de </w:t>
      </w:r>
      <w:r>
        <w:t>France de Football</w:t>
      </w:r>
      <w:r w:rsidRPr="00E72125">
        <w:t>.</w:t>
      </w:r>
    </w:p>
    <w:p w14:paraId="312584D7" w14:textId="24E2E60F" w:rsidR="00E72125" w:rsidRDefault="00E72125" w:rsidP="00CF766A">
      <w:pPr>
        <w:jc w:val="both"/>
      </w:pPr>
      <w:r w:rsidRPr="00E72125">
        <w:t xml:space="preserve">Enfin, les participants classés de la 15e à la 25e place remporteront un bon d’achat d’une valeur de 10 € valable chez </w:t>
      </w:r>
      <w:proofErr w:type="spellStart"/>
      <w:r w:rsidRPr="00E72125">
        <w:t>PizzaCosy</w:t>
      </w:r>
      <w:proofErr w:type="spellEnd"/>
      <w:r w:rsidR="00CF766A">
        <w:t>, en restaurant ou via la commande en ligne</w:t>
      </w:r>
      <w:r w:rsidRPr="00E72125">
        <w:t>.</w:t>
      </w:r>
    </w:p>
    <w:p w14:paraId="2904669E" w14:textId="77777777" w:rsidR="00E72125" w:rsidRPr="008C1144" w:rsidRDefault="00E72125" w:rsidP="008C1144"/>
    <w:p w14:paraId="557FD863" w14:textId="77777777" w:rsidR="008C1144" w:rsidRPr="008C1144" w:rsidRDefault="008C1144" w:rsidP="008C1144">
      <w:pPr>
        <w:rPr>
          <w:b/>
          <w:bCs/>
          <w:u w:val="single"/>
        </w:rPr>
      </w:pPr>
      <w:r w:rsidRPr="008C1144">
        <w:rPr>
          <w:b/>
          <w:bCs/>
          <w:u w:val="single"/>
        </w:rPr>
        <w:t>ARTICLE 7 – REMISE DES LOTS</w:t>
      </w:r>
    </w:p>
    <w:p w14:paraId="249D3B5D" w14:textId="77777777" w:rsidR="008C1144" w:rsidRPr="008C1144" w:rsidRDefault="008C1144" w:rsidP="008C1144">
      <w:r w:rsidRPr="008C1144">
        <w:t>Les gagnants seront contactés par la Société Organisatrice.</w:t>
      </w:r>
    </w:p>
    <w:p w14:paraId="3EFB19C1" w14:textId="77777777" w:rsidR="008C1144" w:rsidRPr="008C1144" w:rsidRDefault="008C1144" w:rsidP="008C1144">
      <w:r w:rsidRPr="008C1144">
        <w:t>Les lots :</w:t>
      </w:r>
    </w:p>
    <w:p w14:paraId="4217D914" w14:textId="77777777" w:rsidR="008C1144" w:rsidRPr="008C1144" w:rsidRDefault="008C1144" w:rsidP="008C1144">
      <w:pPr>
        <w:numPr>
          <w:ilvl w:val="0"/>
          <w:numId w:val="11"/>
        </w:numPr>
      </w:pPr>
      <w:proofErr w:type="gramStart"/>
      <w:r w:rsidRPr="008C1144">
        <w:t>ne</w:t>
      </w:r>
      <w:proofErr w:type="gramEnd"/>
      <w:r w:rsidRPr="008C1144">
        <w:t xml:space="preserve"> sont ni échangeables ni remboursables</w:t>
      </w:r>
    </w:p>
    <w:p w14:paraId="27EFB78C" w14:textId="77777777" w:rsidR="008C1144" w:rsidRPr="008C1144" w:rsidRDefault="008C1144" w:rsidP="008C1144">
      <w:pPr>
        <w:numPr>
          <w:ilvl w:val="0"/>
          <w:numId w:val="11"/>
        </w:numPr>
      </w:pPr>
      <w:proofErr w:type="gramStart"/>
      <w:r w:rsidRPr="008C1144">
        <w:t>ne</w:t>
      </w:r>
      <w:proofErr w:type="gramEnd"/>
      <w:r w:rsidRPr="008C1144">
        <w:t xml:space="preserve"> peuvent donner lieu à aucune contrepartie financière</w:t>
      </w:r>
    </w:p>
    <w:p w14:paraId="32614330" w14:textId="77777777" w:rsidR="008C1144" w:rsidRPr="008C1144" w:rsidRDefault="008C1144" w:rsidP="008C1144">
      <w:r w:rsidRPr="008C1144">
        <w:lastRenderedPageBreak/>
        <w:t>Un justificatif d’identité pourra être demandé.</w:t>
      </w:r>
    </w:p>
    <w:p w14:paraId="585B4D4C" w14:textId="0FADBB2E" w:rsidR="008C1144" w:rsidRPr="008C1144" w:rsidRDefault="008C1144" w:rsidP="008C1144"/>
    <w:p w14:paraId="41B133AD" w14:textId="77777777" w:rsidR="008C1144" w:rsidRPr="008C1144" w:rsidRDefault="008C1144" w:rsidP="008C1144">
      <w:pPr>
        <w:rPr>
          <w:b/>
          <w:bCs/>
          <w:u w:val="single"/>
        </w:rPr>
      </w:pPr>
      <w:r w:rsidRPr="008C1144">
        <w:rPr>
          <w:b/>
          <w:bCs/>
          <w:u w:val="single"/>
        </w:rPr>
        <w:t>ARTICLE 8 – RESPONSABILITÉ</w:t>
      </w:r>
    </w:p>
    <w:p w14:paraId="60E39A6E" w14:textId="77777777" w:rsidR="00E72125" w:rsidRPr="00E72125" w:rsidRDefault="00E72125" w:rsidP="00E72125">
      <w:pPr>
        <w:jc w:val="both"/>
      </w:pPr>
      <w:r w:rsidRPr="00E72125">
        <w:t>La Société Organisatrice ne saurait être tenue responsable des dysfonctionnements, interruptions temporaires ou indisponibilités de la Plateforme, quelle qu’en soit la cause. Elle ne pourra pas davantage être tenue responsable des erreurs de saisie, omissions ou mauvais pronostics effectués par les participants, ni des conséquences qui pourraient en résulter sur leur classement ou leur participation au Jeu.</w:t>
      </w:r>
    </w:p>
    <w:p w14:paraId="16A8499A" w14:textId="77777777" w:rsidR="00E72125" w:rsidRPr="00E72125" w:rsidRDefault="00E72125" w:rsidP="00E72125">
      <w:pPr>
        <w:jc w:val="both"/>
      </w:pPr>
      <w:r w:rsidRPr="00E72125">
        <w:t>La Société Organisatrice décline également toute responsabilité en cas de problèmes techniques indépendants de sa volonté, notamment ceux liés au réseau Internet, aux équipements informatiques ou mobiles des participants, aux fournisseurs d’accès à Internet, aux serveurs, aux logiciels, aux pannes, aux virus informatiques, aux actes de malveillance ou à tout autre événement susceptible d’empêcher ou de perturber l’accès à la Plateforme ou le bon déroulement du Jeu.</w:t>
      </w:r>
    </w:p>
    <w:p w14:paraId="511C520A" w14:textId="77777777" w:rsidR="00E72125" w:rsidRPr="00E72125" w:rsidRDefault="00E72125" w:rsidP="00E72125">
      <w:pPr>
        <w:jc w:val="both"/>
      </w:pPr>
      <w:r w:rsidRPr="00E72125">
        <w:t>Plus généralement, la Société Organisatrice ne pourra être tenue responsable de tout événement constitutif d’un cas de force majeure ou de toute circonstance exceptionnelle indépendante de sa volonté ayant pour effet de retarder, modifier, écourter, suspendre ou annuler le Jeu.</w:t>
      </w:r>
    </w:p>
    <w:p w14:paraId="10CA25EF" w14:textId="273C7684" w:rsidR="008C1144" w:rsidRPr="008C1144" w:rsidRDefault="008C1144" w:rsidP="008C1144"/>
    <w:p w14:paraId="361E03C3" w14:textId="77777777" w:rsidR="008C1144" w:rsidRPr="008C1144" w:rsidRDefault="008C1144" w:rsidP="008C1144">
      <w:pPr>
        <w:rPr>
          <w:b/>
          <w:bCs/>
          <w:u w:val="single"/>
        </w:rPr>
      </w:pPr>
      <w:r w:rsidRPr="008C1144">
        <w:rPr>
          <w:b/>
          <w:bCs/>
          <w:u w:val="single"/>
        </w:rPr>
        <w:t>ARTICLE 9 – PROTECTION DES DONNÉES PERSONNELLES</w:t>
      </w:r>
    </w:p>
    <w:p w14:paraId="388323AF" w14:textId="77777777" w:rsidR="008C1144" w:rsidRPr="008C1144" w:rsidRDefault="008C1144" w:rsidP="008C1144">
      <w:r w:rsidRPr="008C1144">
        <w:t>Les données collectées sont utilisées uniquement pour :</w:t>
      </w:r>
    </w:p>
    <w:p w14:paraId="19FCD43B" w14:textId="77777777" w:rsidR="008C1144" w:rsidRPr="008C1144" w:rsidRDefault="008C1144" w:rsidP="008C1144">
      <w:pPr>
        <w:numPr>
          <w:ilvl w:val="0"/>
          <w:numId w:val="13"/>
        </w:numPr>
      </w:pPr>
      <w:proofErr w:type="gramStart"/>
      <w:r w:rsidRPr="008C1144">
        <w:t>la</w:t>
      </w:r>
      <w:proofErr w:type="gramEnd"/>
      <w:r w:rsidRPr="008C1144">
        <w:t xml:space="preserve"> gestion du Jeu</w:t>
      </w:r>
    </w:p>
    <w:p w14:paraId="1366A53E" w14:textId="77777777" w:rsidR="008C1144" w:rsidRPr="008C1144" w:rsidRDefault="008C1144" w:rsidP="008C1144">
      <w:pPr>
        <w:numPr>
          <w:ilvl w:val="0"/>
          <w:numId w:val="13"/>
        </w:numPr>
      </w:pPr>
      <w:proofErr w:type="gramStart"/>
      <w:r w:rsidRPr="008C1144">
        <w:t>l’attribution</w:t>
      </w:r>
      <w:proofErr w:type="gramEnd"/>
      <w:r w:rsidRPr="008C1144">
        <w:t xml:space="preserve"> des lots</w:t>
      </w:r>
    </w:p>
    <w:p w14:paraId="63DDEBC7" w14:textId="77777777" w:rsidR="008C1144" w:rsidRPr="008C1144" w:rsidRDefault="008C1144" w:rsidP="008C1144">
      <w:r w:rsidRPr="008C1144">
        <w:t>Conformément au RGPD, les participants disposent d’un droit d’accès, de rectification et de suppression.</w:t>
      </w:r>
    </w:p>
    <w:p w14:paraId="53AB0A3B" w14:textId="19F38606" w:rsidR="008C1144" w:rsidRPr="008C1144" w:rsidRDefault="008C1144" w:rsidP="008C1144"/>
    <w:p w14:paraId="63B46A93" w14:textId="77777777" w:rsidR="008C1144" w:rsidRPr="008C1144" w:rsidRDefault="008C1144" w:rsidP="008C1144">
      <w:pPr>
        <w:rPr>
          <w:b/>
          <w:bCs/>
          <w:u w:val="single"/>
        </w:rPr>
      </w:pPr>
      <w:r w:rsidRPr="008C1144">
        <w:rPr>
          <w:b/>
          <w:bCs/>
          <w:u w:val="single"/>
        </w:rPr>
        <w:t>ARTICLE 10 – ACCEPTATION DU RÈGLEMENT</w:t>
      </w:r>
    </w:p>
    <w:p w14:paraId="1B696DE2" w14:textId="77777777" w:rsidR="008C1144" w:rsidRPr="008C1144" w:rsidRDefault="008C1144" w:rsidP="008C1144">
      <w:r w:rsidRPr="008C1144">
        <w:t>La participation au Jeu implique l’acceptation pleine et entière du présent règlement.</w:t>
      </w:r>
    </w:p>
    <w:p w14:paraId="36A940D5" w14:textId="77777777" w:rsidR="008C1144" w:rsidRPr="008C1144" w:rsidRDefault="008C1144" w:rsidP="008C1144">
      <w:r w:rsidRPr="008C1144">
        <w:t>Toute fraude ou tentative de fraude entraînera l’exclusion du participant.</w:t>
      </w:r>
    </w:p>
    <w:p w14:paraId="1628FB08" w14:textId="1E39A19A" w:rsidR="008C1144" w:rsidRPr="008C1144" w:rsidRDefault="008C1144" w:rsidP="008C1144"/>
    <w:p w14:paraId="3D33189B" w14:textId="77777777" w:rsidR="008C1144" w:rsidRPr="008C1144" w:rsidRDefault="008C1144" w:rsidP="008C1144">
      <w:pPr>
        <w:rPr>
          <w:b/>
          <w:bCs/>
          <w:u w:val="single"/>
        </w:rPr>
      </w:pPr>
      <w:r w:rsidRPr="008C1144">
        <w:rPr>
          <w:b/>
          <w:bCs/>
          <w:u w:val="single"/>
        </w:rPr>
        <w:t>ARTICLE 11 – DROIT APPLICABLE</w:t>
      </w:r>
    </w:p>
    <w:p w14:paraId="6C43BCB6" w14:textId="77777777" w:rsidR="008C1144" w:rsidRPr="008C1144" w:rsidRDefault="008C1144" w:rsidP="008C1144">
      <w:r w:rsidRPr="008C1144">
        <w:t>Le présent règlement est soumis au droit français.</w:t>
      </w:r>
    </w:p>
    <w:p w14:paraId="722331EC" w14:textId="77777777" w:rsidR="00202CF8" w:rsidRDefault="00202CF8"/>
    <w:sectPr w:rsidR="00202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64D"/>
    <w:multiLevelType w:val="multilevel"/>
    <w:tmpl w:val="46A0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87C09"/>
    <w:multiLevelType w:val="multilevel"/>
    <w:tmpl w:val="5340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94EC2"/>
    <w:multiLevelType w:val="multilevel"/>
    <w:tmpl w:val="3D02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31893"/>
    <w:multiLevelType w:val="multilevel"/>
    <w:tmpl w:val="DA6C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952DF"/>
    <w:multiLevelType w:val="multilevel"/>
    <w:tmpl w:val="F5A2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01821"/>
    <w:multiLevelType w:val="multilevel"/>
    <w:tmpl w:val="D3AA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B66E9"/>
    <w:multiLevelType w:val="multilevel"/>
    <w:tmpl w:val="A5C2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B3516"/>
    <w:multiLevelType w:val="multilevel"/>
    <w:tmpl w:val="833C0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545CBF"/>
    <w:multiLevelType w:val="multilevel"/>
    <w:tmpl w:val="BE74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5083F"/>
    <w:multiLevelType w:val="multilevel"/>
    <w:tmpl w:val="2C76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86F5F"/>
    <w:multiLevelType w:val="multilevel"/>
    <w:tmpl w:val="DC9C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8F710B"/>
    <w:multiLevelType w:val="multilevel"/>
    <w:tmpl w:val="E0F8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D5578"/>
    <w:multiLevelType w:val="multilevel"/>
    <w:tmpl w:val="6186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78525">
    <w:abstractNumId w:val="0"/>
  </w:num>
  <w:num w:numId="2" w16cid:durableId="999969643">
    <w:abstractNumId w:val="4"/>
  </w:num>
  <w:num w:numId="3" w16cid:durableId="1898929157">
    <w:abstractNumId w:val="12"/>
  </w:num>
  <w:num w:numId="4" w16cid:durableId="1122767586">
    <w:abstractNumId w:val="10"/>
  </w:num>
  <w:num w:numId="5" w16cid:durableId="224221588">
    <w:abstractNumId w:val="2"/>
  </w:num>
  <w:num w:numId="6" w16cid:durableId="704447683">
    <w:abstractNumId w:val="7"/>
  </w:num>
  <w:num w:numId="7" w16cid:durableId="1736314010">
    <w:abstractNumId w:val="6"/>
  </w:num>
  <w:num w:numId="8" w16cid:durableId="772165439">
    <w:abstractNumId w:val="3"/>
  </w:num>
  <w:num w:numId="9" w16cid:durableId="613287830">
    <w:abstractNumId w:val="11"/>
  </w:num>
  <w:num w:numId="10" w16cid:durableId="1546141450">
    <w:abstractNumId w:val="5"/>
  </w:num>
  <w:num w:numId="11" w16cid:durableId="2080790058">
    <w:abstractNumId w:val="1"/>
  </w:num>
  <w:num w:numId="12" w16cid:durableId="1917470072">
    <w:abstractNumId w:val="9"/>
  </w:num>
  <w:num w:numId="13" w16cid:durableId="21189424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44"/>
    <w:rsid w:val="0005663A"/>
    <w:rsid w:val="001F786D"/>
    <w:rsid w:val="00202CF8"/>
    <w:rsid w:val="006227A6"/>
    <w:rsid w:val="008C1144"/>
    <w:rsid w:val="009D32A3"/>
    <w:rsid w:val="00CF766A"/>
    <w:rsid w:val="00D34E9F"/>
    <w:rsid w:val="00E72125"/>
    <w:rsid w:val="00ED1F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F5F6"/>
  <w15:chartTrackingRefBased/>
  <w15:docId w15:val="{89A06F15-8A02-499A-8968-FDB7AFCD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1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C1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C114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C114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C114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C114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114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114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114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114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114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114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C114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C114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C114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114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114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1144"/>
    <w:rPr>
      <w:rFonts w:eastAsiaTheme="majorEastAsia" w:cstheme="majorBidi"/>
      <w:color w:val="272727" w:themeColor="text1" w:themeTint="D8"/>
    </w:rPr>
  </w:style>
  <w:style w:type="paragraph" w:styleId="Titre">
    <w:name w:val="Title"/>
    <w:basedOn w:val="Normal"/>
    <w:next w:val="Normal"/>
    <w:link w:val="TitreCar"/>
    <w:uiPriority w:val="10"/>
    <w:qFormat/>
    <w:rsid w:val="008C1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11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114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114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1144"/>
    <w:pPr>
      <w:spacing w:before="160"/>
      <w:jc w:val="center"/>
    </w:pPr>
    <w:rPr>
      <w:i/>
      <w:iCs/>
      <w:color w:val="404040" w:themeColor="text1" w:themeTint="BF"/>
    </w:rPr>
  </w:style>
  <w:style w:type="character" w:customStyle="1" w:styleId="CitationCar">
    <w:name w:val="Citation Car"/>
    <w:basedOn w:val="Policepardfaut"/>
    <w:link w:val="Citation"/>
    <w:uiPriority w:val="29"/>
    <w:rsid w:val="008C1144"/>
    <w:rPr>
      <w:i/>
      <w:iCs/>
      <w:color w:val="404040" w:themeColor="text1" w:themeTint="BF"/>
    </w:rPr>
  </w:style>
  <w:style w:type="paragraph" w:styleId="Paragraphedeliste">
    <w:name w:val="List Paragraph"/>
    <w:basedOn w:val="Normal"/>
    <w:uiPriority w:val="34"/>
    <w:qFormat/>
    <w:rsid w:val="008C1144"/>
    <w:pPr>
      <w:ind w:left="720"/>
      <w:contextualSpacing/>
    </w:pPr>
  </w:style>
  <w:style w:type="character" w:styleId="Accentuationintense">
    <w:name w:val="Intense Emphasis"/>
    <w:basedOn w:val="Policepardfaut"/>
    <w:uiPriority w:val="21"/>
    <w:qFormat/>
    <w:rsid w:val="008C1144"/>
    <w:rPr>
      <w:i/>
      <w:iCs/>
      <w:color w:val="0F4761" w:themeColor="accent1" w:themeShade="BF"/>
    </w:rPr>
  </w:style>
  <w:style w:type="paragraph" w:styleId="Citationintense">
    <w:name w:val="Intense Quote"/>
    <w:basedOn w:val="Normal"/>
    <w:next w:val="Normal"/>
    <w:link w:val="CitationintenseCar"/>
    <w:uiPriority w:val="30"/>
    <w:qFormat/>
    <w:rsid w:val="008C1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C1144"/>
    <w:rPr>
      <w:i/>
      <w:iCs/>
      <w:color w:val="0F4761" w:themeColor="accent1" w:themeShade="BF"/>
    </w:rPr>
  </w:style>
  <w:style w:type="character" w:styleId="Rfrenceintense">
    <w:name w:val="Intense Reference"/>
    <w:basedOn w:val="Policepardfaut"/>
    <w:uiPriority w:val="32"/>
    <w:qFormat/>
    <w:rsid w:val="008C1144"/>
    <w:rPr>
      <w:b/>
      <w:bCs/>
      <w:smallCaps/>
      <w:color w:val="0F4761" w:themeColor="accent1" w:themeShade="BF"/>
      <w:spacing w:val="5"/>
    </w:rPr>
  </w:style>
  <w:style w:type="character" w:styleId="Lienhypertexte">
    <w:name w:val="Hyperlink"/>
    <w:basedOn w:val="Policepardfaut"/>
    <w:uiPriority w:val="99"/>
    <w:unhideWhenUsed/>
    <w:rsid w:val="008C1144"/>
    <w:rPr>
      <w:color w:val="467886" w:themeColor="hyperlink"/>
      <w:u w:val="single"/>
    </w:rPr>
  </w:style>
  <w:style w:type="character" w:styleId="Mentionnonrsolue">
    <w:name w:val="Unresolved Mention"/>
    <w:basedOn w:val="Policepardfaut"/>
    <w:uiPriority w:val="99"/>
    <w:semiHidden/>
    <w:unhideWhenUsed/>
    <w:rsid w:val="008C1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719</Words>
  <Characters>3956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 MOULIN</dc:creator>
  <cp:keywords/>
  <dc:description/>
  <cp:lastModifiedBy>Yohan MOULIN</cp:lastModifiedBy>
  <cp:revision>3</cp:revision>
  <dcterms:created xsi:type="dcterms:W3CDTF">2026-06-01T08:11:00Z</dcterms:created>
  <dcterms:modified xsi:type="dcterms:W3CDTF">2026-06-02T14:15:00Z</dcterms:modified>
</cp:coreProperties>
</file>